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center"/>
        <w:rPr>
          <w:rFonts w:hint="eastAsia" w:ascii="方正小标宋简体" w:eastAsia="方正小标宋简体"/>
          <w:b w:val="0"/>
          <w:bCs w:val="0"/>
          <w:sz w:val="44"/>
          <w:szCs w:val="44"/>
        </w:rPr>
      </w:pPr>
      <w:r>
        <w:rPr>
          <w:rFonts w:hint="eastAsia" w:ascii="方正小标宋简体" w:eastAsia="方正小标宋简体"/>
          <w:b w:val="0"/>
          <w:bCs w:val="0"/>
          <w:sz w:val="44"/>
          <w:szCs w:val="44"/>
          <w:lang w:eastAsia="zh-CN"/>
        </w:rPr>
        <w:t>关于连州市药品（疫苗）安全</w:t>
      </w:r>
      <w:r>
        <w:rPr>
          <w:rFonts w:hint="eastAsia" w:ascii="方正小标宋简体" w:eastAsia="方正小标宋简体"/>
          <w:b w:val="0"/>
          <w:bCs w:val="0"/>
          <w:sz w:val="44"/>
          <w:szCs w:val="44"/>
        </w:rPr>
        <w:t>专家委员会</w:t>
      </w:r>
    </w:p>
    <w:p>
      <w:pPr>
        <w:jc w:val="center"/>
        <w:rPr>
          <w:rFonts w:hint="eastAsia" w:ascii="方正小标宋简体" w:eastAsia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b w:val="0"/>
          <w:bCs w:val="0"/>
          <w:sz w:val="44"/>
          <w:szCs w:val="44"/>
        </w:rPr>
        <w:t>工作制度</w:t>
      </w:r>
      <w:r>
        <w:rPr>
          <w:rFonts w:hint="eastAsia" w:ascii="方正小标宋简体" w:eastAsia="方正小标宋简体"/>
          <w:b w:val="0"/>
          <w:bCs w:val="0"/>
          <w:sz w:val="44"/>
          <w:szCs w:val="44"/>
          <w:lang w:eastAsia="zh-CN"/>
        </w:rPr>
        <w:t>的政策解读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为建立完善药品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（疫苗）</w:t>
      </w:r>
      <w:r>
        <w:rPr>
          <w:rFonts w:hint="eastAsia" w:ascii="仿宋_GB2312" w:hAnsi="仿宋_GB2312" w:eastAsia="仿宋_GB2312" w:cs="仿宋_GB2312"/>
          <w:sz w:val="32"/>
          <w:szCs w:val="32"/>
        </w:rPr>
        <w:t>监管制度，进一步推进社会共治和科学监管，更好地发挥专家的决策咨询作用，根据《中华人民共和国药品管理法》《中华人民共和国疫苗管理法》等法律法规及有关规定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，结合我市实际情况，我局制定了《连州市药品（疫苗）安全专家委员会工作制度》（以下简称《工作制度》），现就《工作制度》解读如下：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一、起草背景</w:t>
      </w:r>
    </w:p>
    <w:p>
      <w:pPr>
        <w:pStyle w:val="7"/>
        <w:spacing w:line="560" w:lineRule="exact"/>
        <w:ind w:firstLine="640" w:firstLineChars="200"/>
        <w:rPr>
          <w:rFonts w:hint="eastAsia" w:ascii="仿宋_GB2312" w:hAnsi="微软雅黑" w:cs="宋体"/>
          <w:kern w:val="0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药品（</w:t>
      </w:r>
      <w:r>
        <w:rPr>
          <w:rFonts w:hint="eastAsia" w:ascii="仿宋_GB2312" w:hAnsi="仿宋_GB2312" w:eastAsia="仿宋_GB2312" w:cs="仿宋_GB2312"/>
          <w:sz w:val="32"/>
          <w:szCs w:val="32"/>
        </w:rPr>
        <w:t>疫苗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安全是人民群众安居乐业、经济社会平稳发展的基础保障和头等大事，是重大的民生工程、民心工程。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根据《广东省药品安全事件应急预案（试行）》、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《广东省疫苗安全事件应急预案（试行）》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清远市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疫苗安全事件应急预案（试行）》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连州</w:t>
      </w:r>
      <w:r>
        <w:rPr>
          <w:rFonts w:hint="eastAsia" w:ascii="仿宋_GB2312" w:hAnsi="仿宋_GB2312" w:eastAsia="仿宋_GB2312" w:cs="仿宋_GB2312"/>
          <w:sz w:val="32"/>
          <w:szCs w:val="32"/>
        </w:rPr>
        <w:t>市疫苗安全事件应急预案（试行）》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要求，药品（疫苗）安全事件发生后，药品监督管理部门</w:t>
      </w:r>
      <w:r>
        <w:rPr>
          <w:rFonts w:hint="eastAsia" w:ascii="仿宋_GB2312" w:hAnsi="微软雅黑" w:cs="宋体"/>
          <w:kern w:val="0"/>
          <w:szCs w:val="32"/>
        </w:rPr>
        <w:t>牵头遴选相关专家成立市</w:t>
      </w:r>
      <w:r>
        <w:rPr>
          <w:rFonts w:hint="eastAsia" w:ascii="仿宋_GB2312" w:hAnsi="微软雅黑" w:cs="宋体"/>
          <w:kern w:val="0"/>
          <w:szCs w:val="32"/>
          <w:lang w:eastAsia="zh-CN"/>
        </w:rPr>
        <w:t>药品（</w:t>
      </w:r>
      <w:r>
        <w:rPr>
          <w:rFonts w:hint="eastAsia" w:ascii="仿宋_GB2312" w:hAnsi="微软雅黑" w:cs="宋体"/>
          <w:kern w:val="0"/>
          <w:szCs w:val="32"/>
        </w:rPr>
        <w:t>疫苗</w:t>
      </w:r>
      <w:r>
        <w:rPr>
          <w:rFonts w:hint="eastAsia" w:ascii="仿宋_GB2312" w:hAnsi="微软雅黑" w:cs="宋体"/>
          <w:kern w:val="0"/>
          <w:szCs w:val="32"/>
          <w:lang w:eastAsia="zh-CN"/>
        </w:rPr>
        <w:t>）</w:t>
      </w:r>
      <w:r>
        <w:rPr>
          <w:rFonts w:hint="eastAsia" w:ascii="仿宋_GB2312" w:hAnsi="微软雅黑" w:cs="宋体"/>
          <w:kern w:val="0"/>
          <w:szCs w:val="32"/>
        </w:rPr>
        <w:t>安全应急专家组。完善相关咨询机制，为</w:t>
      </w:r>
      <w:r>
        <w:rPr>
          <w:rFonts w:hint="eastAsia" w:ascii="仿宋_GB2312" w:hAnsi="微软雅黑" w:cs="宋体"/>
          <w:kern w:val="0"/>
          <w:szCs w:val="32"/>
          <w:lang w:eastAsia="zh-CN"/>
        </w:rPr>
        <w:t>相应</w:t>
      </w:r>
      <w:r>
        <w:rPr>
          <w:rFonts w:hint="eastAsia" w:ascii="仿宋_GB2312" w:hAnsi="微软雅黑" w:cs="宋体"/>
          <w:kern w:val="0"/>
          <w:szCs w:val="32"/>
        </w:rPr>
        <w:t>级别</w:t>
      </w:r>
      <w:r>
        <w:rPr>
          <w:rFonts w:hint="eastAsia" w:ascii="仿宋_GB2312" w:hAnsi="微软雅黑" w:cs="宋体"/>
          <w:kern w:val="0"/>
          <w:szCs w:val="32"/>
          <w:lang w:eastAsia="zh-CN"/>
        </w:rPr>
        <w:t>药品（</w:t>
      </w:r>
      <w:r>
        <w:rPr>
          <w:rFonts w:hint="eastAsia" w:ascii="仿宋_GB2312" w:hAnsi="微软雅黑" w:cs="宋体"/>
          <w:kern w:val="0"/>
          <w:szCs w:val="32"/>
        </w:rPr>
        <w:t>疫苗</w:t>
      </w:r>
      <w:r>
        <w:rPr>
          <w:rFonts w:hint="eastAsia" w:ascii="仿宋_GB2312" w:hAnsi="微软雅黑" w:cs="宋体"/>
          <w:kern w:val="0"/>
          <w:szCs w:val="32"/>
          <w:lang w:eastAsia="zh-CN"/>
        </w:rPr>
        <w:t>）</w:t>
      </w:r>
      <w:r>
        <w:rPr>
          <w:rFonts w:hint="eastAsia" w:ascii="仿宋_GB2312" w:hAnsi="微软雅黑" w:cs="宋体"/>
          <w:kern w:val="0"/>
          <w:szCs w:val="32"/>
        </w:rPr>
        <w:t>安全事件应急工作提供技术支持。</w:t>
      </w:r>
      <w:r>
        <w:rPr>
          <w:rFonts w:hint="eastAsia" w:ascii="仿宋_GB2312" w:hAnsi="仿宋_GB2312" w:eastAsia="仿宋_GB2312" w:cs="仿宋_GB2312"/>
          <w:sz w:val="32"/>
          <w:szCs w:val="32"/>
        </w:rPr>
        <w:t>我市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药品（</w:t>
      </w:r>
      <w:r>
        <w:rPr>
          <w:rFonts w:hint="eastAsia" w:ascii="仿宋_GB2312" w:hAnsi="仿宋_GB2312" w:eastAsia="仿宋_GB2312" w:cs="仿宋_GB2312"/>
          <w:sz w:val="32"/>
          <w:szCs w:val="32"/>
        </w:rPr>
        <w:t>疫苗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安全应急管理工作还存在不少薄弱环节和短板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，如</w:t>
      </w:r>
      <w:r>
        <w:rPr>
          <w:rFonts w:hint="eastAsia" w:ascii="仿宋_GB2312" w:hAnsi="微软雅黑" w:cs="宋体"/>
          <w:kern w:val="0"/>
          <w:szCs w:val="32"/>
          <w:lang w:eastAsia="zh-CN"/>
        </w:rPr>
        <w:t>目前我市还未建立药品（</w:t>
      </w:r>
      <w:r>
        <w:rPr>
          <w:rFonts w:hint="eastAsia" w:ascii="仿宋_GB2312" w:hAnsi="微软雅黑" w:cs="宋体"/>
          <w:kern w:val="0"/>
          <w:szCs w:val="32"/>
        </w:rPr>
        <w:t>疫苗</w:t>
      </w:r>
      <w:r>
        <w:rPr>
          <w:rFonts w:hint="eastAsia" w:ascii="仿宋_GB2312" w:hAnsi="微软雅黑" w:cs="宋体"/>
          <w:kern w:val="0"/>
          <w:szCs w:val="32"/>
          <w:lang w:eastAsia="zh-CN"/>
        </w:rPr>
        <w:t>）</w:t>
      </w:r>
      <w:r>
        <w:rPr>
          <w:rFonts w:hint="eastAsia" w:ascii="仿宋_GB2312" w:hAnsi="微软雅黑" w:cs="宋体"/>
          <w:kern w:val="0"/>
          <w:szCs w:val="32"/>
        </w:rPr>
        <w:t>安全应急专家组</w:t>
      </w:r>
      <w:r>
        <w:rPr>
          <w:rFonts w:hint="eastAsia" w:ascii="仿宋_GB2312" w:hAnsi="微软雅黑" w:cs="宋体"/>
          <w:kern w:val="0"/>
          <w:szCs w:val="32"/>
          <w:lang w:eastAsia="zh-CN"/>
        </w:rPr>
        <w:t>的相关制度、未遴选相应的专家。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因此，编制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《连州市药品（疫苗）安全专家委员会工作制度》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建立相关咨询机制，完善药品（疫苗）安全应急管理工作，</w:t>
      </w:r>
      <w:r>
        <w:rPr>
          <w:rFonts w:hint="eastAsia" w:ascii="仿宋_GB2312" w:hAnsi="仿宋_GB2312" w:eastAsia="仿宋_GB2312" w:cs="仿宋_GB2312"/>
          <w:sz w:val="32"/>
          <w:szCs w:val="32"/>
        </w:rPr>
        <w:t>进一步推进社会共治和科学监管。</w:t>
      </w:r>
    </w:p>
    <w:p>
      <w:pPr>
        <w:numPr>
          <w:ilvl w:val="0"/>
          <w:numId w:val="1"/>
        </w:numPr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起草依据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《中华人民共和国药品管理法》《中华人民共和国疫苗管理法》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《广东省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药品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安全事件应急预案（试行）》《广东省疫苗安全事件应急预案（试行）》《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清远市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疫苗安全事件应急预案（试行）》《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连州市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疫苗安全事件应急预案（试行）》</w:t>
      </w:r>
      <w:r>
        <w:rPr>
          <w:rFonts w:hint="eastAsia" w:ascii="仿宋_GB2312" w:hAnsi="仿宋_GB2312" w:eastAsia="仿宋_GB2312" w:cs="仿宋_GB2312"/>
          <w:sz w:val="32"/>
          <w:szCs w:val="32"/>
        </w:rPr>
        <w:t>《广东省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药品监督管理局专家委员会工作制度</w:t>
      </w:r>
      <w:r>
        <w:rPr>
          <w:rFonts w:hint="eastAsia"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《清远市药品（疫苗）专家委员会工作制度》。</w:t>
      </w:r>
    </w:p>
    <w:p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三、起草过程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参照《清远市药品（疫苗）专家委员会工作制度》，连州市市场监管局</w:t>
      </w:r>
      <w:r>
        <w:rPr>
          <w:rFonts w:hint="eastAsia" w:ascii="仿宋_GB2312" w:hAnsi="仿宋_GB2312" w:eastAsia="仿宋_GB2312" w:cs="仿宋_GB2312"/>
          <w:sz w:val="32"/>
          <w:szCs w:val="32"/>
        </w:rPr>
        <w:t>起草了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《连州市药品（疫苗）安全专家委员会工作制度》（征求意见稿）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向相关单位发函征求意见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连州市市场监督管理局政府信息公开网站，征求公众意见，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连州市司法局的合法性审查，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2021年12月27日经连州市市场监督管理局领导班子会议审议，最终形成《连州市药品（疫苗）安全专家委员会工作制度》。</w:t>
      </w:r>
    </w:p>
    <w:p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四、目标任务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</w:t>
      </w:r>
      <w:r>
        <w:rPr>
          <w:rFonts w:hint="eastAsia" w:ascii="楷体" w:hAnsi="楷体" w:eastAsia="楷体" w:cs="楷体"/>
          <w:bCs/>
          <w:sz w:val="32"/>
          <w:szCs w:val="32"/>
          <w:lang w:eastAsia="zh-CN"/>
        </w:rPr>
        <w:t>完善制度，科学监管。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《连州市药品（疫苗）安全专家委员会工作制度》的建立，完善我市药品（疫苗）安全应急管理工作，进一步推进社会共治和科学监管。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Cs/>
          <w:sz w:val="32"/>
          <w:szCs w:val="32"/>
          <w:lang w:eastAsia="zh-CN"/>
        </w:rPr>
        <w:t>（二）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统一管理、规范使用。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药品（疫苗）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专家委员会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的框架下，组织对专业委员的使用。</w:t>
      </w:r>
    </w:p>
    <w:p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五、《工作制度》主要内容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《工作制度》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/>
        </w:rPr>
        <w:t>参考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清远市药品（疫苗）专家委员会工作制度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/>
        </w:rPr>
        <w:t>，结合实际进行编制，主要包括总则，权利与义务，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  <w:lang w:eastAsia="zh-CN"/>
        </w:rPr>
        <w:t>资格条件，选聘与解聘，职责，专家委员会的使用等七个部分。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  <w:lang w:eastAsia="zh-CN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6"/>
          <w:lang w:eastAsia="zh-CN"/>
        </w:rPr>
        <w:t>（一）总则。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  <w:lang w:eastAsia="zh-CN"/>
        </w:rPr>
        <w:t>明确了编制工作制度的目的、依据、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</w:rPr>
        <w:t>适用范围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  <w:lang w:eastAsia="zh-CN"/>
        </w:rPr>
        <w:t>、主要职责。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  <w:lang w:eastAsia="zh-CN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6"/>
          <w:lang w:eastAsia="zh-CN"/>
        </w:rPr>
        <w:t>（二）权利与义务。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  <w:lang w:eastAsia="zh-CN"/>
        </w:rPr>
        <w:t>明确了药品（疫苗）安全专家的权利与义务。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6"/>
          <w:lang w:eastAsia="zh-CN"/>
        </w:rPr>
        <w:t>（三）资格条件。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  <w:lang w:eastAsia="zh-CN"/>
        </w:rPr>
        <w:t>明确了药品（疫苗）安全专家的资格条件。如</w:t>
      </w:r>
      <w:r>
        <w:rPr>
          <w:rFonts w:hint="eastAsia" w:ascii="仿宋_GB2312" w:hAnsi="仿宋_GB2312" w:eastAsia="仿宋_GB2312" w:cs="仿宋_GB2312"/>
          <w:sz w:val="32"/>
          <w:szCs w:val="32"/>
        </w:rPr>
        <w:t>政治条件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技术条件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职称或职务要求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等条件。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  <w:lang w:eastAsia="zh-CN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6"/>
          <w:lang w:eastAsia="zh-CN"/>
        </w:rPr>
        <w:t>（四）选聘与解聘。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  <w:lang w:eastAsia="zh-CN"/>
        </w:rPr>
        <w:t>明确了选聘与解聘专家的资料、程序。</w:t>
      </w:r>
    </w:p>
    <w:p>
      <w:pPr>
        <w:widowControl/>
        <w:spacing w:line="560" w:lineRule="exact"/>
        <w:ind w:firstLine="640" w:firstLineChars="200"/>
        <w:rPr>
          <w:rFonts w:hint="eastAsia" w:eastAsia="仿宋_GB231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（五）职责。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明确了药品（疫苗）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专家委员会的主要职责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。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  <w:lang w:eastAsia="zh-CN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6"/>
          <w:lang w:eastAsia="zh-CN"/>
        </w:rPr>
        <w:t>（六）专家委员会的使用。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  <w:lang w:eastAsia="zh-CN"/>
        </w:rPr>
        <w:t>明确了委员会的使用形式。</w:t>
      </w:r>
    </w:p>
    <w:p>
      <w:pPr>
        <w:pStyle w:val="2"/>
        <w:ind w:left="0" w:leftChars="0" w:firstLine="640" w:firstLineChars="200"/>
        <w:rPr>
          <w:rFonts w:hint="eastAsia" w:ascii="楷体" w:hAnsi="楷体" w:eastAsia="楷体" w:cs="楷体"/>
          <w:lang w:eastAsia="zh-CN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6"/>
          <w:lang w:eastAsia="zh-CN"/>
        </w:rPr>
        <w:t>（七）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  <w:lang w:eastAsia="zh-CN"/>
        </w:rPr>
        <w:t>明确了《工作制度》的施行时间与期限。</w:t>
      </w:r>
    </w:p>
    <w:bookmarkEnd w:id="0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仿宋_GB2312" w:hAnsi="仿宋_GB2312" w:eastAsia="仿宋_GB2312" w:cs="仿宋_GB2312"/>
        <w:sz w:val="32"/>
        <w:szCs w:val="32"/>
      </w:rPr>
    </w:pPr>
  </w:p>
  <w:p>
    <w:pPr>
      <w:pStyle w:val="3"/>
      <w:rPr>
        <w:rFonts w:hint="eastAsia" w:ascii="仿宋_GB2312" w:hAnsi="仿宋_GB2312" w:eastAsia="仿宋_GB2312" w:cs="仿宋_GB2312"/>
        <w:sz w:val="32"/>
        <w:szCs w:val="32"/>
      </w:rPr>
    </w:pPr>
    <w:r>
      <w:rPr>
        <w:rFonts w:hint="eastAsia" w:ascii="仿宋_GB2312" w:hAnsi="仿宋_GB2312" w:eastAsia="仿宋_GB2312" w:cs="仿宋_GB2312"/>
        <w:sz w:val="32"/>
        <w:szCs w:val="32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A178F7"/>
    <w:multiLevelType w:val="singleLevel"/>
    <w:tmpl w:val="5DA178F7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D1671F"/>
    <w:rsid w:val="02C56D8E"/>
    <w:rsid w:val="16847D14"/>
    <w:rsid w:val="208A221D"/>
    <w:rsid w:val="35FF7564"/>
    <w:rsid w:val="36D200DE"/>
    <w:rsid w:val="4EB93457"/>
    <w:rsid w:val="66B4784C"/>
    <w:rsid w:val="70D167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 2"/>
    <w:basedOn w:val="1"/>
    <w:qFormat/>
    <w:uiPriority w:val="0"/>
    <w:pPr>
      <w:spacing w:after="120" w:afterLines="0" w:line="480" w:lineRule="auto"/>
      <w:ind w:left="420" w:leftChars="200"/>
    </w:pPr>
    <w:rPr>
      <w:rFonts w:ascii="Times New Roman" w:hAnsi="Times New Roman" w:eastAsia="宋体" w:cs="Times New Roman"/>
      <w:sz w:val="21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正文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44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2021-09-18T01:23:00Z</dcterms:created>
  <dc:creator>范世源</dc:creator>
  <cp:lastModifiedBy>Administrator</cp:lastModifiedBy>
  <dcterms:modified xsi:type="dcterms:W3CDTF">2022-01-05T03:00:34Z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