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b/>
          <w:bCs/>
          <w:sz w:val="44"/>
          <w:szCs w:val="44"/>
          <w:lang w:val="en-US" w:eastAsia="zh-CN"/>
        </w:rPr>
      </w:pPr>
    </w:p>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关于《连州市畜禽养殖禁养区划定调整方案》的解读</w:t>
      </w:r>
      <w:bookmarkStart w:id="0" w:name="_GoBack"/>
      <w:bookmarkEnd w:id="0"/>
    </w:p>
    <w:p>
      <w:pPr>
        <w:ind w:firstLine="640" w:firstLineChars="200"/>
        <w:jc w:val="left"/>
        <w:rPr>
          <w:rFonts w:hint="eastAsia" w:ascii="仿宋_GB2312" w:hAnsi="仿宋_GB2312" w:eastAsia="仿宋_GB2312" w:cs="仿宋_GB2312"/>
          <w:b w:val="0"/>
          <w:bCs w:val="0"/>
          <w:sz w:val="32"/>
          <w:szCs w:val="32"/>
          <w:lang w:val="en-US" w:eastAsia="zh-CN"/>
        </w:rPr>
      </w:pPr>
    </w:p>
    <w:p>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为促进全市畜禽养殖业持续健康发展，现结合我市畜禽养殖实际，制定《连州市畜禽养殖禁养区划定调整方案》。</w:t>
      </w:r>
    </w:p>
    <w:p>
      <w:p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一、指导思想</w:t>
      </w: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坚持以习近平新时代中国特色社会主义思想为指导，全面深入贯彻党的十九大和十九届二中、三中、四中全会精神及习近平总书记系列重要讲话精神，统一思想认识，提高政治站位，树牢“四个意识”、坚定“四个自信”、坚决做到“两个维护”，全面践行“两山论”，实施绿色发展战略，促进城镇化、工业化、农业现代化联动发展。</w:t>
      </w:r>
    </w:p>
    <w:p>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二、编制背景</w:t>
      </w:r>
    </w:p>
    <w:p>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以生态文明建设为统领，以改善生态环境质量为核心，以优化畜禽养殖产业布局、控制农业面源污染、保障生态环境安全为目的，以统筹兼顾、科学可行、依法合规、以人为本为基本原则，以畜禽养殖业可持续发展和改善农村生态环境质量为目标，促进全市畜禽养殖业持续健康发展。</w:t>
      </w:r>
    </w:p>
    <w:p>
      <w:pPr>
        <w:numPr>
          <w:ilvl w:val="0"/>
          <w:numId w:val="1"/>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编制过程</w:t>
      </w:r>
    </w:p>
    <w:p>
      <w:pPr>
        <w:numPr>
          <w:numId w:val="0"/>
        </w:numPr>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局于4月代连州市人民政府拟定了《连州市畜禽养殖禁养区划定调整方案（草案）》，并于4月17日至23日向行政机关内部征求意见，共有5个单位提出了意见。我局于4月26日至5月26日公开向社会公众征求意见，未收到反馈意见。</w:t>
      </w:r>
    </w:p>
    <w:p>
      <w:pPr>
        <w:numPr>
          <w:ilvl w:val="0"/>
          <w:numId w:val="1"/>
        </w:numPr>
        <w:ind w:left="0" w:leftChars="0"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工作目标</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实行奖惩制度，将畜禽养殖禁养区内畜禽养殖整治工作纳入各乡镇和相关职能部门目标考核内容，制定具体的整治方案，细化工作措施，逐级分解任务、落实责任，确保工作落到实处。</w:t>
      </w:r>
    </w:p>
    <w:p>
      <w:pPr>
        <w:numPr>
          <w:ilvl w:val="0"/>
          <w:numId w:val="1"/>
        </w:numPr>
        <w:ind w:left="0" w:leftChars="0"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主要内容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val="en-US" w:eastAsia="zh-CN"/>
        </w:rPr>
        <w:t xml:space="preserve">    本方案所指区划为</w:t>
      </w:r>
      <w:r>
        <w:rPr>
          <w:rFonts w:hint="eastAsia" w:ascii="仿宋_GB2312" w:hAnsi="仿宋_GB2312" w:eastAsia="仿宋_GB2312" w:cs="仿宋_GB2312"/>
          <w:color w:val="000000"/>
          <w:sz w:val="32"/>
          <w:szCs w:val="32"/>
          <w:lang w:eastAsia="zh-CN"/>
        </w:rPr>
        <w:t>连州市</w:t>
      </w:r>
      <w:r>
        <w:rPr>
          <w:rFonts w:hint="eastAsia" w:ascii="仿宋_GB2312" w:hAnsi="仿宋_GB2312" w:eastAsia="仿宋_GB2312" w:cs="仿宋_GB2312"/>
          <w:color w:val="000000"/>
          <w:sz w:val="32"/>
          <w:szCs w:val="32"/>
        </w:rPr>
        <w:t>人民政府依法划定的禁止建设养殖场或禁止建设有污染物排放的养殖场的区域。</w:t>
      </w:r>
      <w:r>
        <w:rPr>
          <w:rFonts w:hint="eastAsia" w:ascii="仿宋_GB2312" w:hAnsi="仿宋_GB2312" w:eastAsia="仿宋_GB2312" w:cs="仿宋_GB2312"/>
          <w:b w:val="0"/>
          <w:bCs w:val="0"/>
          <w:sz w:val="32"/>
          <w:szCs w:val="32"/>
          <w:lang w:val="en-US" w:eastAsia="zh-CN"/>
        </w:rPr>
        <w:t>实施年限为2020—2025年，范围涉及连州市10个镇（连州镇、保安镇、星子镇、龙坪镇、西岸镇、东陂镇、丰阳镇、西江镇、九陂镇、大路边镇）和2个民族乡（瑶安瑶族乡、三水瑶族乡）。</w:t>
      </w:r>
      <w:r>
        <w:rPr>
          <w:rFonts w:hint="eastAsia" w:ascii="仿宋_GB2312" w:hAnsi="仿宋_GB2312" w:eastAsia="仿宋_GB2312" w:cs="仿宋_GB2312"/>
          <w:color w:val="000000"/>
          <w:sz w:val="32"/>
          <w:szCs w:val="32"/>
        </w:rPr>
        <w:t>建立完善以畜禽养殖禁养区区划工作为基础的畜禽整治工作考核体系，切实落实环境保护目标责任制，并逐步建立环境保护行政责任追究制度、公众监督制度、政府信息公开制度和企业信息披露制度，集中全社会力量，加强畜禽养殖污染综合防治，维护群众环境权益，促进经济社会全面、协调可持续发展。</w:t>
      </w:r>
    </w:p>
    <w:p>
      <w:pPr>
        <w:numPr>
          <w:numId w:val="0"/>
        </w:numPr>
        <w:ind w:leftChars="200"/>
        <w:jc w:val="left"/>
        <w:rPr>
          <w:rFonts w:hint="eastAsia" w:ascii="仿宋_GB2312" w:hAnsi="仿宋_GB2312" w:eastAsia="仿宋_GB2312" w:cs="仿宋_GB2312"/>
          <w:b w:val="0"/>
          <w:bCs w:val="0"/>
          <w:sz w:val="32"/>
          <w:szCs w:val="32"/>
          <w:lang w:val="en-US" w:eastAsia="zh-CN"/>
        </w:rPr>
      </w:pPr>
    </w:p>
    <w:p>
      <w:pPr>
        <w:numPr>
          <w:numId w:val="0"/>
        </w:numPr>
        <w:ind w:left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清远市生态环境局连州分局</w:t>
      </w:r>
    </w:p>
    <w:p>
      <w:pPr>
        <w:numPr>
          <w:numId w:val="0"/>
        </w:numPr>
        <w:ind w:left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2020年7月2日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E2CF89"/>
    <w:multiLevelType w:val="singleLevel"/>
    <w:tmpl w:val="48E2CF8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0C06EE"/>
    <w:rsid w:val="19821439"/>
    <w:rsid w:val="250C06EE"/>
    <w:rsid w:val="4F6F6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 w:type="character" w:styleId="6">
    <w:name w:val="Hyperlink"/>
    <w:basedOn w:val="4"/>
    <w:uiPriority w:val="0"/>
    <w:rPr>
      <w:color w:val="0000FF"/>
      <w:u w:val="single"/>
    </w:rPr>
  </w:style>
  <w:style w:type="paragraph" w:customStyle="1" w:styleId="7">
    <w:name w:val="正文 New"/>
    <w:qFormat/>
    <w:uiPriority w:val="0"/>
    <w:pPr>
      <w:widowControl w:val="0"/>
      <w:jc w:val="both"/>
    </w:pPr>
    <w:rPr>
      <w:rFonts w:ascii="Times New Roman" w:hAnsi="Times New Roman" w:eastAsia="仿宋_GB2312" w:cs="Times New Roman"/>
      <w:kern w:val="2"/>
      <w:sz w:val="30"/>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2020-07-02T09:01:00Z</dcterms:created>
  <dc:creator>WPS_1479437880</dc:creator>
  <cp:lastModifiedBy>WPS_1479437880</cp:lastModifiedBy>
  <dcterms:modified xsi:type="dcterms:W3CDTF">2020-07-02T09:14:26Z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