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微软雅黑" w:hAnsi="微软雅黑" w:eastAsia="微软雅黑"/>
          <w:b/>
          <w:bCs/>
          <w:sz w:val="36"/>
          <w:szCs w:val="36"/>
        </w:rPr>
      </w:pPr>
      <w:bookmarkStart w:id="0" w:name="_Hlk75253170"/>
      <w:r>
        <w:rPr>
          <w:rFonts w:hint="eastAsia" w:ascii="方正小标宋简体" w:hAnsi="方正小标宋简体" w:eastAsia="方正小标宋简体" w:cs="Times New Roman"/>
          <w:b w:val="0"/>
          <w:bCs w:val="0"/>
          <w:kern w:val="2"/>
          <w:sz w:val="44"/>
          <w:szCs w:val="44"/>
          <w:lang w:val="en-US" w:eastAsia="zh-CN"/>
        </w:rPr>
        <w:t>《连州市保安新区控制性详细规划》</w:t>
      </w:r>
      <w:bookmarkEnd w:id="0"/>
      <w:r>
        <w:rPr>
          <w:rFonts w:hint="eastAsia" w:ascii="方正小标宋简体" w:hAnsi="方正小标宋简体" w:eastAsia="方正小标宋简体" w:cs="Times New Roman"/>
          <w:b w:val="0"/>
          <w:bCs w:val="0"/>
          <w:kern w:val="2"/>
          <w:sz w:val="44"/>
          <w:szCs w:val="44"/>
          <w:lang w:val="en-US" w:eastAsia="zh-CN"/>
        </w:rPr>
        <w:t>批前 公示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pPr>
      <w:r>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t>根据《中华人民共和国城乡规划法》、《广东省城乡规划条例》等法律法规，对《连州市保安新区控制性详细规划》进行草案公示：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pPr>
      <w:r>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t>1.项目名称：《连州市保安新区控制性详细规划》；</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pPr>
      <w:r>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t>2.公示类型：批前公示；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pPr>
      <w:r>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t>3.公示时间：30天，2023年2月21日-2023年3月22日；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pPr>
      <w:r>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t>4.公告单位：连州市保安镇人民政府；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pPr>
      <w:r>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t>5.公示地点：政府信息网站、现场；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pPr>
      <w:r>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t>6.公示期间，任何单位和个人都可以向连州市保安镇人民政府提出对上述规划草案的意见或建议。意见和建议可以通过书面、邮件等形式反馈至连州市保安镇人民政府。有效反馈时间：公告期间。有效反馈意见方式：书面意见并写明真实联系人姓名、电话、联系地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pPr>
      <w:r>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t>联系地址：连州市保安镇人民政府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仿宋_GB2312" w:hAnsi="宋体" w:eastAsia="仿宋_GB2312" w:cs="Times New Roman"/>
          <w:b w:val="0"/>
          <w:bCs w:val="0"/>
          <w:color w:val="000000"/>
          <w:spacing w:val="0"/>
          <w:w w:val="100"/>
          <w:kern w:val="0"/>
          <w:sz w:val="32"/>
          <w:szCs w:val="32"/>
          <w:u w:val="none" w:color="000000"/>
          <w:vertAlign w:val="baseline"/>
          <w:lang w:val="en-US" w:eastAsia="zh-CN" w:bidi="ar-SA"/>
        </w:rPr>
      </w:pPr>
      <w:r>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t>联系电话：6221313</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pPr>
      <w:r>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t>邮箱地址：</w:t>
      </w:r>
      <w:r>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fldChar w:fldCharType="begin"/>
      </w:r>
      <w:r>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instrText xml:space="preserve"> HYPERLINK "mailto:bazjfb@163.com" </w:instrText>
      </w:r>
      <w:r>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fldChar w:fldCharType="separate"/>
      </w:r>
      <w:r>
        <w:rPr>
          <w:rStyle w:val="10"/>
          <w:rFonts w:hint="eastAsia" w:ascii="仿宋_GB2312" w:hAnsi="宋体" w:eastAsia="仿宋_GB2312" w:cs="Times New Roman"/>
          <w:b w:val="0"/>
          <w:bCs w:val="0"/>
          <w:color w:val="000000"/>
          <w:spacing w:val="0"/>
          <w:w w:val="100"/>
          <w:kern w:val="0"/>
          <w:sz w:val="32"/>
          <w:szCs w:val="32"/>
          <w:vertAlign w:val="baseline"/>
          <w:lang w:val="en-US" w:eastAsia="zh-CN" w:bidi="ar-SA"/>
        </w:rPr>
        <w:t>bazjfb@163.com</w:t>
      </w:r>
      <w:r>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fldChar w:fldCharType="end"/>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firstLine="4480" w:firstLineChars="1400"/>
        <w:jc w:val="left"/>
        <w:textAlignment w:val="auto"/>
        <w:rPr>
          <w:rFonts w:hint="default" w:ascii="仿宋_GB2312" w:hAnsi="宋体" w:eastAsia="仿宋_GB2312" w:cs="Times New Roman"/>
          <w:b w:val="0"/>
          <w:bCs w:val="0"/>
          <w:color w:val="000000"/>
          <w:spacing w:val="0"/>
          <w:w w:val="100"/>
          <w:kern w:val="0"/>
          <w:sz w:val="32"/>
          <w:szCs w:val="32"/>
          <w:u w:val="none" w:color="000000"/>
          <w:vertAlign w:val="baseline"/>
          <w:lang w:val="en-US" w:eastAsia="zh-CN" w:bidi="ar-SA"/>
        </w:rPr>
      </w:pPr>
      <w:r>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t>连州市保安镇人民政府</w:t>
      </w:r>
    </w:p>
    <w:p>
      <w:pPr>
        <w:keepNext w:val="0"/>
        <w:keepLines w:val="0"/>
        <w:pageBreakBefore w:val="0"/>
        <w:widowControl w:val="0"/>
        <w:kinsoku/>
        <w:wordWrap/>
        <w:overflowPunct/>
        <w:topLinePunct w:val="0"/>
        <w:autoSpaceDE/>
        <w:autoSpaceDN/>
        <w:bidi w:val="0"/>
        <w:adjustRightInd/>
        <w:snapToGrid/>
        <w:spacing w:line="600" w:lineRule="exact"/>
        <w:ind w:firstLine="4800" w:firstLineChars="1500"/>
        <w:jc w:val="left"/>
        <w:textAlignment w:val="auto"/>
        <w:rPr>
          <w:rFonts w:hint="default" w:ascii="仿宋_GB2312" w:hAnsi="宋体" w:eastAsia="仿宋_GB2312" w:cs="Times New Roman"/>
          <w:b w:val="0"/>
          <w:bCs w:val="0"/>
          <w:color w:val="000000"/>
          <w:spacing w:val="0"/>
          <w:w w:val="100"/>
          <w:kern w:val="0"/>
          <w:sz w:val="32"/>
          <w:szCs w:val="32"/>
          <w:u w:val="none" w:color="000000"/>
          <w:vertAlign w:val="baseline"/>
          <w:lang w:val="en-US" w:eastAsia="zh-CN" w:bidi="ar-SA"/>
        </w:rPr>
        <w:sectPr>
          <w:pgSz w:w="11906" w:h="16838"/>
          <w:pgMar w:top="1440" w:right="1800" w:bottom="1440" w:left="1800" w:header="851" w:footer="992" w:gutter="0"/>
          <w:cols w:space="425" w:num="1"/>
          <w:docGrid w:type="lines" w:linePitch="312" w:charSpace="0"/>
        </w:sectPr>
      </w:pPr>
      <w:r>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t xml:space="preserve">2023年2月21日 </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Times New Roman"/>
          <w:b w:val="0"/>
          <w:bCs w:val="0"/>
          <w:kern w:val="2"/>
          <w:sz w:val="44"/>
          <w:szCs w:val="44"/>
          <w:lang w:val="en-US" w:eastAsia="zh-CN"/>
        </w:rPr>
      </w:pPr>
      <w:r>
        <w:rPr>
          <w:rFonts w:hint="eastAsia" w:ascii="方正小标宋简体" w:hAnsi="方正小标宋简体" w:eastAsia="方正小标宋简体" w:cs="Times New Roman"/>
          <w:b w:val="0"/>
          <w:bCs w:val="0"/>
          <w:kern w:val="2"/>
          <w:sz w:val="44"/>
          <w:szCs w:val="44"/>
          <w:lang w:val="en-US" w:eastAsia="zh-CN"/>
        </w:rPr>
        <w:t>《连州市保安新区控制性详细规划》批前 公示</w:t>
      </w:r>
    </w:p>
    <w:p>
      <w:pPr>
        <w:rPr>
          <w:rFonts w:ascii="微软雅黑" w:hAnsi="微软雅黑" w:eastAsia="微软雅黑"/>
          <w:b/>
          <w:bCs/>
          <w:sz w:val="28"/>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黑体" w:hAnsi="黑体" w:eastAsia="黑体" w:cs="黑体"/>
          <w:b w:val="0"/>
          <w:bCs w:val="0"/>
          <w:color w:val="000000"/>
          <w:spacing w:val="0"/>
          <w:w w:val="100"/>
          <w:kern w:val="0"/>
          <w:sz w:val="32"/>
          <w:szCs w:val="32"/>
          <w:u w:val="none" w:color="000000"/>
          <w:vertAlign w:val="baseline"/>
          <w:lang w:val="en-US" w:eastAsia="zh-CN" w:bidi="ar-SA"/>
        </w:rPr>
      </w:pPr>
      <w:r>
        <w:rPr>
          <w:rFonts w:hint="eastAsia" w:ascii="黑体" w:hAnsi="黑体" w:eastAsia="黑体" w:cs="黑体"/>
          <w:b w:val="0"/>
          <w:bCs w:val="0"/>
          <w:color w:val="000000"/>
          <w:spacing w:val="0"/>
          <w:w w:val="100"/>
          <w:kern w:val="0"/>
          <w:sz w:val="32"/>
          <w:szCs w:val="32"/>
          <w:u w:val="none" w:color="000000"/>
          <w:vertAlign w:val="baseline"/>
          <w:lang w:val="en-US" w:eastAsia="zh-CN" w:bidi="ar-SA"/>
        </w:rPr>
        <w:t>一、编制目的</w:t>
      </w:r>
      <w:bookmarkStart w:id="1" w:name="_GoBack"/>
      <w:bookmarkEnd w:id="1"/>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pPr>
      <w:r>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t>保安镇位于连州市中部，镇内生态基础优越，区域交通便捷，根据《连州市保安镇总体规划修改（2015-2035）》，保安镇总体发展目标为山水生态型宜居城镇，定位镇区西侧为新区发展组团，目标将西部打造为集生活、服务为一体的综合发展片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pPr>
      <w:r>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t>本次规划编制目的为通过合理规划新区片区的土地利用布局、交通组织、绿地空间等，营建生态绿色宜居组团，带动旧区优化提升，实现镇区的综合发展。为有效指导保安新区项目落地实施，需编制本次控制性详细规划，作为指导项目开发建设的依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黑体" w:hAnsi="黑体" w:eastAsia="黑体" w:cs="黑体"/>
          <w:b w:val="0"/>
          <w:bCs w:val="0"/>
          <w:color w:val="000000"/>
          <w:spacing w:val="0"/>
          <w:w w:val="100"/>
          <w:kern w:val="0"/>
          <w:sz w:val="32"/>
          <w:szCs w:val="32"/>
          <w:u w:val="none" w:color="000000"/>
          <w:vertAlign w:val="baseline"/>
          <w:lang w:val="en-US" w:eastAsia="zh-CN" w:bidi="ar-SA"/>
        </w:rPr>
      </w:pPr>
      <w:r>
        <w:rPr>
          <w:rFonts w:hint="eastAsia" w:ascii="黑体" w:hAnsi="黑体" w:eastAsia="黑体" w:cs="黑体"/>
          <w:b w:val="0"/>
          <w:bCs w:val="0"/>
          <w:color w:val="000000"/>
          <w:spacing w:val="0"/>
          <w:w w:val="100"/>
          <w:kern w:val="0"/>
          <w:sz w:val="32"/>
          <w:szCs w:val="32"/>
          <w:u w:val="none" w:color="000000"/>
          <w:vertAlign w:val="baseline"/>
          <w:lang w:val="en-US" w:eastAsia="zh-CN" w:bidi="ar-SA"/>
        </w:rPr>
        <w:t>二、规划依据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pPr>
      <w:r>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t>本规划的主要依据是《中华人民共和国城乡规划法》（2019修正）、《中华人民共和国土地管理法》（2019修正）、《中华人民共和国环境保护法》（2019修正）、《城市规划编制办法》（2006）、《城市绿线管理办法》、《城市黄线管理办法》、《城市蓝线管理办法》、《城市紫线管理办法》、《广东省城乡规划条例》（2013）、《广东省城市控制性详细规划管理条例》（2014修正）、《国土空间调查、规划、用途管制用地用海分类指南》（试行）、《城市用地分类与规划建设用地标准》（2011）、《城市居住区规划设计标准》（GB50180-2018）、《清远市城市规划管理技术规定》(2010)、《连州市城市总体规划》（2015-2035）、《连州市土地利用总体规划（2010-2020年）调整完善方案》等相关法律、法规和规划。</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黑体" w:hAnsi="黑体" w:eastAsia="黑体" w:cs="黑体"/>
          <w:b w:val="0"/>
          <w:bCs w:val="0"/>
          <w:color w:val="000000"/>
          <w:spacing w:val="0"/>
          <w:w w:val="100"/>
          <w:kern w:val="0"/>
          <w:sz w:val="32"/>
          <w:szCs w:val="32"/>
          <w:u w:val="none" w:color="000000"/>
          <w:vertAlign w:val="baseline"/>
          <w:lang w:val="en-US" w:eastAsia="zh-CN" w:bidi="ar-SA"/>
        </w:rPr>
      </w:pPr>
      <w:r>
        <w:rPr>
          <w:rFonts w:hint="eastAsia" w:ascii="黑体" w:hAnsi="黑体" w:eastAsia="黑体" w:cs="黑体"/>
          <w:b w:val="0"/>
          <w:bCs w:val="0"/>
          <w:color w:val="000000"/>
          <w:spacing w:val="0"/>
          <w:w w:val="100"/>
          <w:kern w:val="0"/>
          <w:sz w:val="32"/>
          <w:szCs w:val="32"/>
          <w:u w:val="none" w:color="000000"/>
          <w:vertAlign w:val="baseline"/>
          <w:lang w:val="en-US" w:eastAsia="zh-CN" w:bidi="ar-SA"/>
        </w:rPr>
        <w:t>三、规划范围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pPr>
      <w:r>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t>本次规划范围位于连州市保安镇镇区西侧，南侧为387县道，东侧临近保安街，面积为5.14公顷。</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黑体" w:hAnsi="黑体" w:eastAsia="黑体" w:cs="黑体"/>
          <w:b w:val="0"/>
          <w:bCs w:val="0"/>
          <w:color w:val="000000"/>
          <w:spacing w:val="0"/>
          <w:w w:val="100"/>
          <w:kern w:val="0"/>
          <w:sz w:val="32"/>
          <w:szCs w:val="32"/>
          <w:u w:val="none" w:color="000000"/>
          <w:vertAlign w:val="baseline"/>
          <w:lang w:val="en-US" w:eastAsia="zh-CN" w:bidi="ar-SA"/>
        </w:rPr>
      </w:pPr>
      <w:r>
        <w:rPr>
          <w:rFonts w:hint="eastAsia" w:ascii="黑体" w:hAnsi="黑体" w:eastAsia="黑体" w:cs="黑体"/>
          <w:b w:val="0"/>
          <w:bCs w:val="0"/>
          <w:color w:val="000000"/>
          <w:spacing w:val="0"/>
          <w:w w:val="100"/>
          <w:kern w:val="0"/>
          <w:sz w:val="32"/>
          <w:szCs w:val="32"/>
          <w:u w:val="none" w:color="000000"/>
          <w:vertAlign w:val="baseline"/>
          <w:lang w:val="en-US" w:eastAsia="zh-CN" w:bidi="ar-SA"/>
        </w:rPr>
        <w:t>四、规划原则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pPr>
      <w:r>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t>（1）生态底线优先原则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pPr>
      <w:r>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t>强化底线管控，保护生态环境，落实耕地保护制度和节约集约用地制度，谋求以生态优先、绿色发展为导向的高质量发展道路，促进实现“双碳”目标。</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pPr>
      <w:r>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t>（2）内涵集约发展原则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pPr>
      <w:r>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t>坚持以人为本、协调发展，强化城镇经营理念，联动推进增量拓展和存量活化，引导城镇功能协调布局，完善配套设施，补齐短板弱项，增进民生福祉，提升城市韧性。</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pPr>
      <w:r>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t>（3）可持续发展原则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pPr>
      <w:r>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t>土地是不可再生资源，节约集约用地是城乡规划的一项重要基准，通过释放土地资源价值潜力，提升城镇功能，实现经济效益、社会效益、环境效益的多赢格局，实现人、自然、经济的可持续发展。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pPr>
      <w:r>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t>（4）空间精细治理原则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pPr>
      <w:r>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t>落实规划传导衔接，科学谋划空间发展和空间治理的时空秩序，把握好底线刚性和发展弹性的关系，加强编制体系与实施监督管理体系一体化，提升城市精细化管理水平。</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黑体" w:hAnsi="黑体" w:eastAsia="黑体" w:cs="黑体"/>
          <w:b w:val="0"/>
          <w:bCs w:val="0"/>
          <w:color w:val="000000"/>
          <w:spacing w:val="0"/>
          <w:w w:val="100"/>
          <w:kern w:val="0"/>
          <w:sz w:val="32"/>
          <w:szCs w:val="32"/>
          <w:u w:val="none" w:color="000000"/>
          <w:vertAlign w:val="baseline"/>
          <w:lang w:val="en-US" w:eastAsia="zh-CN" w:bidi="ar-SA"/>
        </w:rPr>
      </w:pPr>
      <w:r>
        <w:rPr>
          <w:rFonts w:hint="eastAsia" w:ascii="黑体" w:hAnsi="黑体" w:eastAsia="黑体" w:cs="黑体"/>
          <w:b w:val="0"/>
          <w:bCs w:val="0"/>
          <w:color w:val="000000"/>
          <w:spacing w:val="0"/>
          <w:w w:val="100"/>
          <w:kern w:val="0"/>
          <w:sz w:val="32"/>
          <w:szCs w:val="32"/>
          <w:u w:val="none" w:color="000000"/>
          <w:vertAlign w:val="baseline"/>
          <w:lang w:val="en-US" w:eastAsia="zh-CN" w:bidi="ar-SA"/>
        </w:rPr>
        <w:t>五、功能定位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pPr>
      <w:r>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t>根据原《连州市保安镇新区控制性详细规划》，镇区充分发挥山水人文资源条件，完善现状景区及旧镇区配套，营造生态自然、集居住、旅游、娱乐、休闲、办公、文化、教育等为一体的保安镇区。规划范围紧邻镇区，规划结合城镇发展要求，整合周边自然资源要素，打造配套完善的生态宜居社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黑体" w:hAnsi="黑体" w:eastAsia="黑体" w:cs="黑体"/>
          <w:b w:val="0"/>
          <w:bCs w:val="0"/>
          <w:color w:val="000000"/>
          <w:spacing w:val="0"/>
          <w:w w:val="100"/>
          <w:kern w:val="0"/>
          <w:sz w:val="32"/>
          <w:szCs w:val="32"/>
          <w:u w:val="none" w:color="000000"/>
          <w:vertAlign w:val="baseline"/>
          <w:lang w:val="en-US" w:eastAsia="zh-CN" w:bidi="ar-SA"/>
        </w:rPr>
      </w:pPr>
      <w:r>
        <w:rPr>
          <w:rFonts w:hint="eastAsia" w:ascii="黑体" w:hAnsi="黑体" w:eastAsia="黑体" w:cs="黑体"/>
          <w:b w:val="0"/>
          <w:bCs w:val="0"/>
          <w:color w:val="000000"/>
          <w:spacing w:val="0"/>
          <w:w w:val="100"/>
          <w:kern w:val="0"/>
          <w:sz w:val="32"/>
          <w:szCs w:val="32"/>
          <w:u w:val="none" w:color="000000"/>
          <w:vertAlign w:val="baseline"/>
          <w:lang w:val="en-US" w:eastAsia="zh-CN" w:bidi="ar-SA"/>
        </w:rPr>
        <w:t>六、道路系统规划</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pPr>
      <w:r>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t>规划范围内路网呈”两纵两横”的格局。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pPr>
      <w:r>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t>“两纵”：南北向福山大道、福祥路作为片区纵向干道，承担对外交通联系功能。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pPr>
      <w:r>
        <w:rPr>
          <w:rFonts w:hint="eastAsia" w:ascii="仿宋_GB2312" w:hAnsi="宋体" w:eastAsia="仿宋_GB2312" w:cs="Times New Roman"/>
          <w:b w:val="0"/>
          <w:bCs w:val="0"/>
          <w:color w:val="000000"/>
          <w:spacing w:val="0"/>
          <w:w w:val="100"/>
          <w:kern w:val="0"/>
          <w:sz w:val="32"/>
          <w:szCs w:val="32"/>
          <w:u w:val="none" w:color="000000"/>
          <w:vertAlign w:val="baseline"/>
          <w:lang w:val="en-US" w:eastAsia="zh-CN" w:bidi="ar-SA"/>
        </w:rPr>
        <w:t>“两横”：东西向福贤路、福秀路作为片区横向干道，承担片区与镇区的交通联系。</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swiss"/>
    <w:pitch w:val="default"/>
    <w:sig w:usb0="80000287" w:usb1="280F3C52"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等线">
    <w:altName w:val="微软雅黑"/>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QyZDA3Zjk3M2NjODFkNjNkZTAwODViZTFhNzhhYzUifQ=="/>
  </w:docVars>
  <w:rsids>
    <w:rsidRoot w:val="00956A64"/>
    <w:rsid w:val="00014383"/>
    <w:rsid w:val="00014D60"/>
    <w:rsid w:val="00056E46"/>
    <w:rsid w:val="00085BCC"/>
    <w:rsid w:val="000A0A37"/>
    <w:rsid w:val="000E4A20"/>
    <w:rsid w:val="000E7FFA"/>
    <w:rsid w:val="00120403"/>
    <w:rsid w:val="00134BA3"/>
    <w:rsid w:val="00135D44"/>
    <w:rsid w:val="001415C3"/>
    <w:rsid w:val="00142C9A"/>
    <w:rsid w:val="001474CF"/>
    <w:rsid w:val="0018025D"/>
    <w:rsid w:val="001C3884"/>
    <w:rsid w:val="001E056A"/>
    <w:rsid w:val="00230CD2"/>
    <w:rsid w:val="00276600"/>
    <w:rsid w:val="00277D2B"/>
    <w:rsid w:val="00280C18"/>
    <w:rsid w:val="00283838"/>
    <w:rsid w:val="002A4478"/>
    <w:rsid w:val="002B5612"/>
    <w:rsid w:val="002D0854"/>
    <w:rsid w:val="002D42DB"/>
    <w:rsid w:val="002F1AEC"/>
    <w:rsid w:val="003360C6"/>
    <w:rsid w:val="00352B53"/>
    <w:rsid w:val="00355034"/>
    <w:rsid w:val="00375BCB"/>
    <w:rsid w:val="00390FC1"/>
    <w:rsid w:val="003A1329"/>
    <w:rsid w:val="003B0EA1"/>
    <w:rsid w:val="003B5B15"/>
    <w:rsid w:val="003E170D"/>
    <w:rsid w:val="00406871"/>
    <w:rsid w:val="0040745C"/>
    <w:rsid w:val="004143CF"/>
    <w:rsid w:val="004178D3"/>
    <w:rsid w:val="004350BD"/>
    <w:rsid w:val="00436492"/>
    <w:rsid w:val="0044004C"/>
    <w:rsid w:val="00453467"/>
    <w:rsid w:val="004555C4"/>
    <w:rsid w:val="0046053D"/>
    <w:rsid w:val="004944DA"/>
    <w:rsid w:val="00495D43"/>
    <w:rsid w:val="004A3329"/>
    <w:rsid w:val="004A6894"/>
    <w:rsid w:val="004C1FFA"/>
    <w:rsid w:val="004D5163"/>
    <w:rsid w:val="004D5D53"/>
    <w:rsid w:val="00521AF0"/>
    <w:rsid w:val="00556358"/>
    <w:rsid w:val="00557AC7"/>
    <w:rsid w:val="00557C24"/>
    <w:rsid w:val="005718B8"/>
    <w:rsid w:val="0057700D"/>
    <w:rsid w:val="00584446"/>
    <w:rsid w:val="00585233"/>
    <w:rsid w:val="00590E5A"/>
    <w:rsid w:val="005A0541"/>
    <w:rsid w:val="005B3CAE"/>
    <w:rsid w:val="005D3D0C"/>
    <w:rsid w:val="005E644F"/>
    <w:rsid w:val="0060200A"/>
    <w:rsid w:val="006058BF"/>
    <w:rsid w:val="006259AA"/>
    <w:rsid w:val="006313D9"/>
    <w:rsid w:val="00644483"/>
    <w:rsid w:val="006670F8"/>
    <w:rsid w:val="006861BD"/>
    <w:rsid w:val="006A5026"/>
    <w:rsid w:val="006D436A"/>
    <w:rsid w:val="007167D1"/>
    <w:rsid w:val="00726FAB"/>
    <w:rsid w:val="007401BC"/>
    <w:rsid w:val="007478F1"/>
    <w:rsid w:val="0075489A"/>
    <w:rsid w:val="00761DDB"/>
    <w:rsid w:val="00765DF7"/>
    <w:rsid w:val="007707E8"/>
    <w:rsid w:val="00774E3D"/>
    <w:rsid w:val="00782CCE"/>
    <w:rsid w:val="00790579"/>
    <w:rsid w:val="007A77D3"/>
    <w:rsid w:val="007B266D"/>
    <w:rsid w:val="007D5FE8"/>
    <w:rsid w:val="007D7FAB"/>
    <w:rsid w:val="00816987"/>
    <w:rsid w:val="0086422D"/>
    <w:rsid w:val="00895604"/>
    <w:rsid w:val="00897060"/>
    <w:rsid w:val="008A2587"/>
    <w:rsid w:val="008C15DA"/>
    <w:rsid w:val="008F04F9"/>
    <w:rsid w:val="008F2FED"/>
    <w:rsid w:val="008F44AF"/>
    <w:rsid w:val="008F5CCF"/>
    <w:rsid w:val="0090425E"/>
    <w:rsid w:val="009132FA"/>
    <w:rsid w:val="009224AC"/>
    <w:rsid w:val="00932EFB"/>
    <w:rsid w:val="0094149C"/>
    <w:rsid w:val="00946E68"/>
    <w:rsid w:val="009508D1"/>
    <w:rsid w:val="00956A64"/>
    <w:rsid w:val="00996215"/>
    <w:rsid w:val="009A1C5F"/>
    <w:rsid w:val="009D0138"/>
    <w:rsid w:val="009E3A8E"/>
    <w:rsid w:val="00A1600A"/>
    <w:rsid w:val="00A25FF0"/>
    <w:rsid w:val="00A26D0A"/>
    <w:rsid w:val="00A450A3"/>
    <w:rsid w:val="00A5363A"/>
    <w:rsid w:val="00A626B1"/>
    <w:rsid w:val="00A65B1A"/>
    <w:rsid w:val="00A6762B"/>
    <w:rsid w:val="00A823E0"/>
    <w:rsid w:val="00A874B7"/>
    <w:rsid w:val="00AB383B"/>
    <w:rsid w:val="00AB58D9"/>
    <w:rsid w:val="00AC63FA"/>
    <w:rsid w:val="00AF202F"/>
    <w:rsid w:val="00B6714A"/>
    <w:rsid w:val="00B704F9"/>
    <w:rsid w:val="00B716E0"/>
    <w:rsid w:val="00B772E8"/>
    <w:rsid w:val="00BA6201"/>
    <w:rsid w:val="00BA7A28"/>
    <w:rsid w:val="00BD43B8"/>
    <w:rsid w:val="00BE135B"/>
    <w:rsid w:val="00BE2921"/>
    <w:rsid w:val="00BF32B0"/>
    <w:rsid w:val="00C33E40"/>
    <w:rsid w:val="00C33F3F"/>
    <w:rsid w:val="00C64938"/>
    <w:rsid w:val="00CB3AAC"/>
    <w:rsid w:val="00CC36AD"/>
    <w:rsid w:val="00CE3BBE"/>
    <w:rsid w:val="00CE6A33"/>
    <w:rsid w:val="00CF080A"/>
    <w:rsid w:val="00CF11D1"/>
    <w:rsid w:val="00D15F6E"/>
    <w:rsid w:val="00D46EED"/>
    <w:rsid w:val="00D55800"/>
    <w:rsid w:val="00D60197"/>
    <w:rsid w:val="00D70558"/>
    <w:rsid w:val="00D769FA"/>
    <w:rsid w:val="00DA1BC1"/>
    <w:rsid w:val="00DA4A80"/>
    <w:rsid w:val="00DB0A0E"/>
    <w:rsid w:val="00DC440D"/>
    <w:rsid w:val="00DC7B4E"/>
    <w:rsid w:val="00E0198C"/>
    <w:rsid w:val="00E41512"/>
    <w:rsid w:val="00E41656"/>
    <w:rsid w:val="00E44D02"/>
    <w:rsid w:val="00E5660B"/>
    <w:rsid w:val="00E811AB"/>
    <w:rsid w:val="00E81EEB"/>
    <w:rsid w:val="00E92C7B"/>
    <w:rsid w:val="00EB4B63"/>
    <w:rsid w:val="00EC5398"/>
    <w:rsid w:val="00F04B23"/>
    <w:rsid w:val="00F16B19"/>
    <w:rsid w:val="00F21A0F"/>
    <w:rsid w:val="00F555E6"/>
    <w:rsid w:val="00F60311"/>
    <w:rsid w:val="00F654A9"/>
    <w:rsid w:val="00F70EC6"/>
    <w:rsid w:val="00F7303B"/>
    <w:rsid w:val="00F73F4E"/>
    <w:rsid w:val="00F75BF1"/>
    <w:rsid w:val="00FB2B2B"/>
    <w:rsid w:val="00FC3B16"/>
    <w:rsid w:val="00FF032D"/>
    <w:rsid w:val="00FF21E4"/>
    <w:rsid w:val="00FF6B13"/>
    <w:rsid w:val="00FF7F8B"/>
    <w:rsid w:val="02A5589C"/>
    <w:rsid w:val="039447DF"/>
    <w:rsid w:val="054716D1"/>
    <w:rsid w:val="07CE07C4"/>
    <w:rsid w:val="18380637"/>
    <w:rsid w:val="18A6720C"/>
    <w:rsid w:val="1C0B348D"/>
    <w:rsid w:val="1F923943"/>
    <w:rsid w:val="265E4CE7"/>
    <w:rsid w:val="32E45882"/>
    <w:rsid w:val="38987B6C"/>
    <w:rsid w:val="404F2399"/>
    <w:rsid w:val="5CE7217C"/>
    <w:rsid w:val="6B3E408B"/>
    <w:rsid w:val="7273710F"/>
    <w:rsid w:val="7D9565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1"/>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8"/>
    <w:semiHidden/>
    <w:unhideWhenUsed/>
    <w:qFormat/>
    <w:uiPriority w:val="99"/>
    <w:rPr>
      <w:sz w:val="18"/>
      <w:szCs w:val="18"/>
    </w:rPr>
  </w:style>
  <w:style w:type="paragraph" w:styleId="4">
    <w:name w:val="footer"/>
    <w:basedOn w:val="1"/>
    <w:link w:val="15"/>
    <w:unhideWhenUsed/>
    <w:qFormat/>
    <w:uiPriority w:val="99"/>
    <w:pPr>
      <w:tabs>
        <w:tab w:val="center" w:pos="4153"/>
        <w:tab w:val="right" w:pos="8306"/>
      </w:tabs>
      <w:snapToGrid w:val="0"/>
      <w:jc w:val="left"/>
    </w:pPr>
    <w:rPr>
      <w:sz w:val="18"/>
      <w:szCs w:val="18"/>
    </w:rPr>
  </w:style>
  <w:style w:type="paragraph" w:styleId="5">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Strong"/>
    <w:basedOn w:val="8"/>
    <w:qFormat/>
    <w:uiPriority w:val="22"/>
    <w:rPr>
      <w:b/>
      <w:bCs/>
    </w:rPr>
  </w:style>
  <w:style w:type="character" w:styleId="10">
    <w:name w:val="Hyperlink"/>
    <w:basedOn w:val="8"/>
    <w:semiHidden/>
    <w:unhideWhenUsed/>
    <w:uiPriority w:val="99"/>
    <w:rPr>
      <w:color w:val="0000FF"/>
      <w:u w:val="single"/>
    </w:rPr>
  </w:style>
  <w:style w:type="character" w:customStyle="1" w:styleId="11">
    <w:name w:val="标题 1 字符"/>
    <w:basedOn w:val="8"/>
    <w:link w:val="2"/>
    <w:qFormat/>
    <w:uiPriority w:val="9"/>
    <w:rPr>
      <w:rFonts w:ascii="宋体" w:hAnsi="宋体" w:eastAsia="宋体" w:cs="宋体"/>
      <w:b/>
      <w:bCs/>
      <w:kern w:val="36"/>
      <w:sz w:val="48"/>
      <w:szCs w:val="48"/>
    </w:rPr>
  </w:style>
  <w:style w:type="paragraph" w:customStyle="1" w:styleId="12">
    <w:name w:val="样式1"/>
    <w:basedOn w:val="1"/>
    <w:next w:val="1"/>
    <w:link w:val="13"/>
    <w:qFormat/>
    <w:uiPriority w:val="0"/>
    <w:pPr>
      <w:widowControl/>
      <w:shd w:val="clear" w:color="auto" w:fill="FFFFFF"/>
      <w:spacing w:before="300" w:after="375"/>
      <w:jc w:val="center"/>
      <w:outlineLvl w:val="0"/>
    </w:pPr>
    <w:rPr>
      <w:rFonts w:ascii="微软雅黑" w:hAnsi="微软雅黑" w:eastAsia="微软雅黑" w:cs="宋体"/>
      <w:b/>
      <w:bCs/>
      <w:color w:val="2D66A5"/>
      <w:kern w:val="36"/>
      <w:sz w:val="48"/>
      <w:szCs w:val="48"/>
    </w:rPr>
  </w:style>
  <w:style w:type="character" w:customStyle="1" w:styleId="13">
    <w:name w:val="样式1 字符"/>
    <w:basedOn w:val="8"/>
    <w:link w:val="12"/>
    <w:qFormat/>
    <w:uiPriority w:val="0"/>
    <w:rPr>
      <w:rFonts w:ascii="微软雅黑" w:hAnsi="微软雅黑" w:eastAsia="微软雅黑" w:cs="宋体"/>
      <w:b/>
      <w:bCs/>
      <w:color w:val="2D66A5"/>
      <w:kern w:val="36"/>
      <w:sz w:val="48"/>
      <w:szCs w:val="48"/>
      <w:shd w:val="clear" w:color="auto" w:fill="FFFFFF"/>
    </w:rPr>
  </w:style>
  <w:style w:type="character" w:customStyle="1" w:styleId="14">
    <w:name w:val="页眉 字符"/>
    <w:basedOn w:val="8"/>
    <w:link w:val="5"/>
    <w:qFormat/>
    <w:uiPriority w:val="99"/>
    <w:rPr>
      <w:sz w:val="18"/>
      <w:szCs w:val="18"/>
    </w:rPr>
  </w:style>
  <w:style w:type="character" w:customStyle="1" w:styleId="15">
    <w:name w:val="页脚 字符"/>
    <w:basedOn w:val="8"/>
    <w:link w:val="4"/>
    <w:qFormat/>
    <w:uiPriority w:val="99"/>
    <w:rPr>
      <w:sz w:val="18"/>
      <w:szCs w:val="18"/>
    </w:rPr>
  </w:style>
  <w:style w:type="character" w:customStyle="1" w:styleId="16">
    <w:name w:val="文本 Char"/>
    <w:link w:val="17"/>
    <w:qFormat/>
    <w:uiPriority w:val="0"/>
    <w:rPr>
      <w:rFonts w:ascii="宋体" w:hAnsi="Times New Roman"/>
      <w:sz w:val="24"/>
      <w:szCs w:val="24"/>
    </w:rPr>
  </w:style>
  <w:style w:type="paragraph" w:customStyle="1" w:styleId="17">
    <w:name w:val="文本"/>
    <w:basedOn w:val="1"/>
    <w:link w:val="16"/>
    <w:qFormat/>
    <w:uiPriority w:val="0"/>
    <w:pPr>
      <w:spacing w:line="360" w:lineRule="auto"/>
      <w:ind w:firstLine="200" w:firstLineChars="200"/>
    </w:pPr>
    <w:rPr>
      <w:rFonts w:ascii="宋体" w:hAnsi="Times New Roman"/>
      <w:sz w:val="24"/>
      <w:szCs w:val="24"/>
    </w:rPr>
  </w:style>
  <w:style w:type="character" w:customStyle="1" w:styleId="18">
    <w:name w:val="批注框文本 字符"/>
    <w:basedOn w:val="8"/>
    <w:link w:val="3"/>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1513</Words>
  <Characters>1618</Characters>
  <Lines>11</Lines>
  <Paragraphs>3</Paragraphs>
  <TotalTime>7</TotalTime>
  <ScaleCrop>false</ScaleCrop>
  <LinksUpToDate>false</LinksUpToDate>
  <CharactersWithSpaces>1621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2023-01-06T11:16:00Z</dcterms:created>
  <dc:creator>朝哲 叶</dc:creator>
  <cp:lastModifiedBy>ManiMani Hong</cp:lastModifiedBy>
  <cp:lastPrinted>2023-02-21T07:38:00Z</cp:lastPrinted>
  <dcterms:modified xsi:type="dcterms:W3CDTF">2023-02-21T09:25:40Z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2E92C36911934CA384957AD571D4CE09</vt:lpwstr>
  </property>
</Properties>
</file>